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2A718890" w14:textId="2ABA0D2D" w:rsidR="003E353F" w:rsidRPr="003E353F" w:rsidRDefault="003E353F" w:rsidP="003E353F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proofErr w:type="spellStart"/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Holter</w:t>
      </w:r>
      <w:proofErr w:type="spellEnd"/>
      <w:r w:rsidRPr="003E353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 w:rsidR="00693297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ciśnieniowy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</w:t>
      </w:r>
      <w:r w:rsidR="00AA72B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4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szt</w:t>
      </w:r>
      <w:r w:rsidR="00136192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. 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3506AB" w14:textId="3371DB59" w:rsidR="005119F3" w:rsidRDefault="005119F3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bookmarkEnd w:id="0"/>
      <w:bookmarkEnd w:id="1"/>
      <w:r w:rsidR="00EC080A"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2D9CFA3D" w14:textId="77777777" w:rsidR="00EC080A" w:rsidRPr="004F4563" w:rsidRDefault="00EC080A" w:rsidP="002D4D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5463E" w:rsidRPr="004F4563" w14:paraId="5053BDCF" w14:textId="77777777" w:rsidTr="00A43993">
        <w:tc>
          <w:tcPr>
            <w:tcW w:w="709" w:type="dxa"/>
            <w:vAlign w:val="center"/>
          </w:tcPr>
          <w:p w14:paraId="41A7088F" w14:textId="77777777" w:rsidR="00B5463E" w:rsidRPr="004F4563" w:rsidRDefault="00B5463E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00036E8" w14:textId="01C20629" w:rsidR="00B5463E" w:rsidRPr="00B5463E" w:rsidRDefault="00B5463E" w:rsidP="00B5463E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B5463E">
              <w:rPr>
                <w:rFonts w:ascii="Calibri" w:hAnsi="Calibri" w:cs="Calibri"/>
                <w:color w:val="000000"/>
                <w:sz w:val="20"/>
                <w:szCs w:val="20"/>
              </w:rPr>
              <w:t>Przenośne urządzenie do całodobowego (24-godzinnego) monitorowania ciśnienia tętniczego krwi metodą automatyczną. Umożliwia regularny, cykliczny pomiar ciśnienia skurczowego, rozkurczowego oraz tętna w trakcie codziennych aktywności pacjenta. Lekki i wygodny w użytkowaniu, wyposażony w mankiet dostosowany do różnych rozmiarów ramienia.</w:t>
            </w:r>
          </w:p>
        </w:tc>
        <w:tc>
          <w:tcPr>
            <w:tcW w:w="1701" w:type="dxa"/>
            <w:vAlign w:val="center"/>
          </w:tcPr>
          <w:p w14:paraId="63473DC4" w14:textId="293BB027" w:rsidR="00B5463E" w:rsidRPr="00693297" w:rsidRDefault="00B5463E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F198017" w14:textId="77777777" w:rsidR="00B5463E" w:rsidRPr="00E74C44" w:rsidRDefault="00B5463E" w:rsidP="00B5463E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4B6CE31A" w14:textId="77777777" w:rsidTr="00A43993">
        <w:tc>
          <w:tcPr>
            <w:tcW w:w="709" w:type="dxa"/>
            <w:vAlign w:val="center"/>
          </w:tcPr>
          <w:p w14:paraId="6FDBD947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02B704D" w14:textId="0D9976F0" w:rsidR="00693297" w:rsidRPr="00693297" w:rsidRDefault="00693297" w:rsidP="00693297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Funkcja konfiguracji rejestratora przed startem badania</w:t>
            </w:r>
          </w:p>
        </w:tc>
        <w:tc>
          <w:tcPr>
            <w:tcW w:w="1701" w:type="dxa"/>
            <w:vAlign w:val="center"/>
          </w:tcPr>
          <w:p w14:paraId="7D802F62" w14:textId="7E654C3A" w:rsidR="00693297" w:rsidRPr="00693297" w:rsidRDefault="00693297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33B29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93297" w:rsidRPr="004F4563" w14:paraId="0340B15B" w14:textId="77777777" w:rsidTr="00A43993">
        <w:tc>
          <w:tcPr>
            <w:tcW w:w="709" w:type="dxa"/>
            <w:vAlign w:val="center"/>
          </w:tcPr>
          <w:p w14:paraId="5134E465" w14:textId="77777777" w:rsidR="00693297" w:rsidRPr="004F4563" w:rsidRDefault="00693297" w:rsidP="00693297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52ACBCF" w14:textId="53748A3C" w:rsidR="00693297" w:rsidRPr="00693297" w:rsidRDefault="00693297" w:rsidP="00693297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zablokowania przycisku pacjenta na rejestratorze</w:t>
            </w:r>
          </w:p>
        </w:tc>
        <w:tc>
          <w:tcPr>
            <w:tcW w:w="1701" w:type="dxa"/>
            <w:vAlign w:val="center"/>
          </w:tcPr>
          <w:p w14:paraId="05D9AB3B" w14:textId="5C02CBE1" w:rsidR="00693297" w:rsidRPr="00693297" w:rsidRDefault="00C33B29" w:rsidP="0069329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693297" w:rsidRPr="00E74C44" w:rsidRDefault="00693297" w:rsidP="0069329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8F2CCF2" w14:textId="77777777" w:rsidTr="00A43993">
        <w:tc>
          <w:tcPr>
            <w:tcW w:w="709" w:type="dxa"/>
            <w:vAlign w:val="center"/>
          </w:tcPr>
          <w:p w14:paraId="7AACD6C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3B85441" w14:textId="38E810B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określenia maksymalnego ciśnienia w mankiecie</w:t>
            </w:r>
          </w:p>
        </w:tc>
        <w:tc>
          <w:tcPr>
            <w:tcW w:w="1701" w:type="dxa"/>
            <w:vAlign w:val="center"/>
          </w:tcPr>
          <w:p w14:paraId="618511DC" w14:textId="6DE5F9D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638B2A0" w14:textId="77777777" w:rsidTr="00A43993">
        <w:tc>
          <w:tcPr>
            <w:tcW w:w="709" w:type="dxa"/>
            <w:vAlign w:val="center"/>
          </w:tcPr>
          <w:p w14:paraId="6FC1BB97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6467C80" w14:textId="39D60C0E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Prezentacja danych w formie trendów, histogramów, wykresów kołowych</w:t>
            </w:r>
          </w:p>
        </w:tc>
        <w:tc>
          <w:tcPr>
            <w:tcW w:w="1701" w:type="dxa"/>
            <w:vAlign w:val="center"/>
          </w:tcPr>
          <w:p w14:paraId="09232307" w14:textId="1D74A40B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E349837" w14:textId="77777777" w:rsidTr="00A43993">
        <w:tc>
          <w:tcPr>
            <w:tcW w:w="709" w:type="dxa"/>
            <w:vAlign w:val="center"/>
          </w:tcPr>
          <w:p w14:paraId="39D15FD9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56E33F" w14:textId="63994B2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 xml:space="preserve">Możliwość określenia granic alarmowych niezależnie dla okresu snu i aktywności dziennej </w:t>
            </w:r>
          </w:p>
        </w:tc>
        <w:tc>
          <w:tcPr>
            <w:tcW w:w="1701" w:type="dxa"/>
            <w:vAlign w:val="center"/>
          </w:tcPr>
          <w:p w14:paraId="1058B272" w14:textId="30BA7586" w:rsidR="00C33B29" w:rsidRPr="00693297" w:rsidRDefault="00C33B29" w:rsidP="00C33B2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DC97090" w14:textId="77777777" w:rsidTr="00A43993">
        <w:tc>
          <w:tcPr>
            <w:tcW w:w="709" w:type="dxa"/>
            <w:vAlign w:val="center"/>
          </w:tcPr>
          <w:p w14:paraId="7C52F79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5F0B904" w14:textId="0AE5F23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wykluczania pomiarów ze statystyk</w:t>
            </w:r>
          </w:p>
        </w:tc>
        <w:tc>
          <w:tcPr>
            <w:tcW w:w="1701" w:type="dxa"/>
            <w:vAlign w:val="center"/>
          </w:tcPr>
          <w:p w14:paraId="4EF6969C" w14:textId="0BB6FB1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167C63C" w14:textId="77777777" w:rsidTr="00A43993">
        <w:tc>
          <w:tcPr>
            <w:tcW w:w="709" w:type="dxa"/>
            <w:vAlign w:val="center"/>
          </w:tcPr>
          <w:p w14:paraId="628FD7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33CE40E" w14:textId="328ACF6D" w:rsidR="00C33B29" w:rsidRPr="00693297" w:rsidRDefault="00C33B29" w:rsidP="00C33B29">
            <w:pPr>
              <w:pStyle w:val="Tekstpodstawowy"/>
              <w:ind w:left="0"/>
              <w:rPr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Możliwość ustawienia progów pomiarowych z wykorzystaniem siatek centylowych dla dzieci, osobno dla dziewcząt i chłopców</w:t>
            </w:r>
          </w:p>
        </w:tc>
        <w:tc>
          <w:tcPr>
            <w:tcW w:w="1701" w:type="dxa"/>
            <w:vAlign w:val="center"/>
          </w:tcPr>
          <w:p w14:paraId="1205C97A" w14:textId="4479AFC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83217AF" w14:textId="77777777" w:rsidTr="00A43993">
        <w:tc>
          <w:tcPr>
            <w:tcW w:w="709" w:type="dxa"/>
            <w:vAlign w:val="center"/>
          </w:tcPr>
          <w:p w14:paraId="352CED2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91C2D0" w14:textId="12444418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color w:val="000000"/>
                <w:sz w:val="20"/>
                <w:szCs w:val="20"/>
              </w:rPr>
              <w:t>Tabelaryczna p</w:t>
            </w:r>
            <w:r w:rsidRPr="00693297">
              <w:rPr>
                <w:sz w:val="20"/>
                <w:szCs w:val="20"/>
              </w:rPr>
              <w:t>rezentacja wyników pomiarów i oznaczenia aktywności ruchowej pacjenta dla każdego pomiaru</w:t>
            </w:r>
          </w:p>
        </w:tc>
        <w:tc>
          <w:tcPr>
            <w:tcW w:w="1701" w:type="dxa"/>
            <w:vAlign w:val="center"/>
          </w:tcPr>
          <w:p w14:paraId="4DEB6567" w14:textId="0F44564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A6EF615" w14:textId="77777777" w:rsidTr="00A43993">
        <w:tc>
          <w:tcPr>
            <w:tcW w:w="709" w:type="dxa"/>
            <w:vAlign w:val="center"/>
          </w:tcPr>
          <w:p w14:paraId="672927D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EB8BA6" w14:textId="5FF508BC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sz w:val="20"/>
                <w:szCs w:val="20"/>
              </w:rPr>
              <w:t>Interpretacja podsumowująca, analiza DIP, histogramy, wykresy kołowe, średnie godzinowe, korelacje, indeks gładkości, analiza efektu białego fartucha</w:t>
            </w:r>
          </w:p>
        </w:tc>
        <w:tc>
          <w:tcPr>
            <w:tcW w:w="1701" w:type="dxa"/>
            <w:vAlign w:val="center"/>
          </w:tcPr>
          <w:p w14:paraId="57593FE3" w14:textId="3F362AC5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E71398" w14:textId="77777777" w:rsidTr="00A43993">
        <w:tc>
          <w:tcPr>
            <w:tcW w:w="709" w:type="dxa"/>
            <w:vAlign w:val="center"/>
          </w:tcPr>
          <w:p w14:paraId="3DE3739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9D5901D" w14:textId="565D0117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Analiza uwzględniająca zmienność ciśnienia, indeks gładkości, indeks miażdżycowy, poranny wzrost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ciśnienia, efekt białego fartucha</w:t>
            </w:r>
          </w:p>
        </w:tc>
        <w:tc>
          <w:tcPr>
            <w:tcW w:w="1701" w:type="dxa"/>
            <w:vAlign w:val="center"/>
          </w:tcPr>
          <w:p w14:paraId="71068DD6" w14:textId="34CB4AF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A910667" w14:textId="77777777" w:rsidTr="00693297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C5F88C3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80E6506" w14:textId="66CE631D" w:rsidR="00C33B29" w:rsidRPr="00693297" w:rsidRDefault="00C33B29" w:rsidP="00C33B29">
            <w:pPr>
              <w:pStyle w:val="Tekstpodstawowy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b/>
                <w:bCs/>
                <w:sz w:val="20"/>
                <w:szCs w:val="20"/>
              </w:rPr>
              <w:t>Rejestrator ciśnieniowy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B467C41" w14:textId="2731E61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A19CB18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BD83ED1" w14:textId="77777777" w:rsidTr="00FF7FC4">
        <w:trPr>
          <w:trHeight w:val="473"/>
        </w:trPr>
        <w:tc>
          <w:tcPr>
            <w:tcW w:w="709" w:type="dxa"/>
            <w:vAlign w:val="center"/>
          </w:tcPr>
          <w:p w14:paraId="3C87489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F9BAB4" w14:textId="16BD2DDF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Obsługa za pomocą jednego przycisku.</w:t>
            </w:r>
          </w:p>
        </w:tc>
        <w:tc>
          <w:tcPr>
            <w:tcW w:w="1701" w:type="dxa"/>
            <w:vAlign w:val="center"/>
          </w:tcPr>
          <w:p w14:paraId="037C550D" w14:textId="6FB990AE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51A4127" w14:textId="77777777" w:rsidTr="00FF7FC4">
        <w:tc>
          <w:tcPr>
            <w:tcW w:w="709" w:type="dxa"/>
            <w:vAlign w:val="center"/>
          </w:tcPr>
          <w:p w14:paraId="01EEA1F6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AC7F92A" w14:textId="729591C9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Pomiar metodą oscylometryczną z postępującą deflacją. </w:t>
            </w:r>
          </w:p>
        </w:tc>
        <w:tc>
          <w:tcPr>
            <w:tcW w:w="1701" w:type="dxa"/>
            <w:vAlign w:val="center"/>
          </w:tcPr>
          <w:p w14:paraId="24AE8CD7" w14:textId="6B064391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F5C687B" w14:textId="77777777" w:rsidTr="00FF7FC4">
        <w:tc>
          <w:tcPr>
            <w:tcW w:w="709" w:type="dxa"/>
            <w:vAlign w:val="center"/>
          </w:tcPr>
          <w:p w14:paraId="1B424EA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ED42647" w14:textId="7777777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Zakres ciśnienia.:</w:t>
            </w:r>
          </w:p>
          <w:p w14:paraId="7034D6B7" w14:textId="1BCD341B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-skurczowego min.: 60÷260 mmHg</w:t>
            </w:r>
          </w:p>
          <w:p w14:paraId="361E1029" w14:textId="79EAF8E7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-rozkurczowego min.: 20÷210 mmHg</w:t>
            </w:r>
          </w:p>
          <w:p w14:paraId="59CF720B" w14:textId="0738C116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pulsu min.: 40-200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0656FDFF" w14:textId="70F7707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7DD780C" w14:textId="77777777" w:rsidTr="00FF7FC4">
        <w:tc>
          <w:tcPr>
            <w:tcW w:w="709" w:type="dxa"/>
            <w:vAlign w:val="center"/>
          </w:tcPr>
          <w:p w14:paraId="5C203EBC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C13A0BD" w14:textId="3B069C3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ustawienia maksymalnego ciśnienia w mankiecie w zakresie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190 do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mmHg</w:t>
            </w:r>
          </w:p>
        </w:tc>
        <w:tc>
          <w:tcPr>
            <w:tcW w:w="1701" w:type="dxa"/>
            <w:vAlign w:val="center"/>
          </w:tcPr>
          <w:p w14:paraId="780A68D2" w14:textId="07EEB00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642B4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58948E9" w14:textId="77777777" w:rsidTr="00FF7FC4">
        <w:tc>
          <w:tcPr>
            <w:tcW w:w="709" w:type="dxa"/>
            <w:vAlign w:val="center"/>
          </w:tcPr>
          <w:p w14:paraId="265326B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F0244AD" w14:textId="37194B21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Wyświetlacz LCD umożliwiający wyświetlanie wyników pomiaru</w:t>
            </w:r>
          </w:p>
        </w:tc>
        <w:tc>
          <w:tcPr>
            <w:tcW w:w="1701" w:type="dxa"/>
            <w:vAlign w:val="center"/>
          </w:tcPr>
          <w:p w14:paraId="75119223" w14:textId="6AE40117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203B2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766A9DD3" w14:textId="77777777" w:rsidTr="00FF7FC4">
        <w:tc>
          <w:tcPr>
            <w:tcW w:w="709" w:type="dxa"/>
            <w:vAlign w:val="center"/>
          </w:tcPr>
          <w:p w14:paraId="2EBF106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E404EB" w14:textId="60641025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Dokładność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pomiaru ciśnienia min.: ± 3 mmHg, dokładność pulsu: ± 3 </w:t>
            </w:r>
            <w:proofErr w:type="spellStart"/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701" w:type="dxa"/>
            <w:vAlign w:val="center"/>
          </w:tcPr>
          <w:p w14:paraId="309DA79A" w14:textId="3E09E38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B339F1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30D1EAD0" w14:textId="77777777" w:rsidTr="00FF7FC4">
        <w:tc>
          <w:tcPr>
            <w:tcW w:w="709" w:type="dxa"/>
            <w:vAlign w:val="center"/>
          </w:tcPr>
          <w:p w14:paraId="7335A681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C4190A1" w14:textId="34A1B76D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Mankiet pomiarowy dla dorosłych o rozmiarze: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25 ÷ 35 cm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A5674BD" w14:textId="1C6B7C7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C9411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4FF6A7A" w14:textId="77777777" w:rsidTr="00FF7FC4">
        <w:tc>
          <w:tcPr>
            <w:tcW w:w="709" w:type="dxa"/>
            <w:vAlign w:val="center"/>
          </w:tcPr>
          <w:p w14:paraId="17214354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2209EBE" w14:textId="2E12EF91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2 okresy pomiarowe i 1 okres specjalny</w:t>
            </w:r>
          </w:p>
        </w:tc>
        <w:tc>
          <w:tcPr>
            <w:tcW w:w="1701" w:type="dxa"/>
            <w:vAlign w:val="center"/>
          </w:tcPr>
          <w:p w14:paraId="6876C5D3" w14:textId="5DFEEAC2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D1276C5" w14:textId="77777777" w:rsidTr="00FF7FC4">
        <w:tc>
          <w:tcPr>
            <w:tcW w:w="709" w:type="dxa"/>
            <w:vAlign w:val="center"/>
          </w:tcPr>
          <w:p w14:paraId="091FB1D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FF5A7D2" w14:textId="277D5024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Interwały pomiarowe min.: 5, 10, 15, 20, 30, 45, 60, 90, 120 minut.</w:t>
            </w:r>
          </w:p>
        </w:tc>
        <w:tc>
          <w:tcPr>
            <w:tcW w:w="1701" w:type="dxa"/>
            <w:vAlign w:val="center"/>
          </w:tcPr>
          <w:p w14:paraId="2E33F7A9" w14:textId="361A409A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B0D61A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158D0BB" w14:textId="77777777" w:rsidTr="00FF7FC4">
        <w:tc>
          <w:tcPr>
            <w:tcW w:w="709" w:type="dxa"/>
            <w:vAlign w:val="center"/>
          </w:tcPr>
          <w:p w14:paraId="18631672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C60D3B4" w14:textId="0D782CFA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Czujnik ruchów pacjenta pozwalający na rejestrację jego aktywności</w:t>
            </w:r>
          </w:p>
        </w:tc>
        <w:tc>
          <w:tcPr>
            <w:tcW w:w="1701" w:type="dxa"/>
            <w:vAlign w:val="center"/>
          </w:tcPr>
          <w:p w14:paraId="19A67463" w14:textId="282D2339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CBC532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609B93F" w14:textId="77777777" w:rsidTr="00FF7FC4">
        <w:tc>
          <w:tcPr>
            <w:tcW w:w="709" w:type="dxa"/>
            <w:vAlign w:val="center"/>
          </w:tcPr>
          <w:p w14:paraId="674C46E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44A3715" w14:textId="566239A0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Klawisz  zdarzeń – pomiar na żądanie.</w:t>
            </w:r>
          </w:p>
        </w:tc>
        <w:tc>
          <w:tcPr>
            <w:tcW w:w="1701" w:type="dxa"/>
            <w:vAlign w:val="center"/>
          </w:tcPr>
          <w:p w14:paraId="5E300EEC" w14:textId="6EB348A8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4B95BF5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F23D7FE" w14:textId="77777777" w:rsidTr="00FF7FC4">
        <w:tc>
          <w:tcPr>
            <w:tcW w:w="709" w:type="dxa"/>
            <w:vAlign w:val="center"/>
          </w:tcPr>
          <w:p w14:paraId="3E14677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FD17E25" w14:textId="26F7D3A5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Pamięć </w:t>
            </w:r>
            <w:proofErr w:type="spellStart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flash</w:t>
            </w:r>
            <w:proofErr w:type="spellEnd"/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min. 300 badań.  </w:t>
            </w:r>
          </w:p>
        </w:tc>
        <w:tc>
          <w:tcPr>
            <w:tcW w:w="1701" w:type="dxa"/>
            <w:vAlign w:val="center"/>
          </w:tcPr>
          <w:p w14:paraId="12E12357" w14:textId="6EF7414D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2158889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0DEF8F3" w14:textId="77777777" w:rsidTr="00FF7FC4">
        <w:tc>
          <w:tcPr>
            <w:tcW w:w="709" w:type="dxa"/>
            <w:vAlign w:val="center"/>
          </w:tcPr>
          <w:p w14:paraId="4D221E83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0F96F84" w14:textId="50D57256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Ustawianie parametrów i transfer danych poprzez kabel USB.</w:t>
            </w:r>
          </w:p>
        </w:tc>
        <w:tc>
          <w:tcPr>
            <w:tcW w:w="1701" w:type="dxa"/>
            <w:vAlign w:val="center"/>
          </w:tcPr>
          <w:p w14:paraId="6C37F251" w14:textId="4B1CAF3C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5805B0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B47251D" w14:textId="77777777" w:rsidTr="00FF7FC4">
        <w:tc>
          <w:tcPr>
            <w:tcW w:w="709" w:type="dxa"/>
            <w:vAlign w:val="center"/>
          </w:tcPr>
          <w:p w14:paraId="050124C0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7EB7C25" w14:textId="67BF24BD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Waga urządzenia nie większa niż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 g (bez baterii). </w:t>
            </w:r>
          </w:p>
        </w:tc>
        <w:tc>
          <w:tcPr>
            <w:tcW w:w="1701" w:type="dxa"/>
            <w:vAlign w:val="center"/>
          </w:tcPr>
          <w:p w14:paraId="400664BA" w14:textId="267B6B16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32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 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53008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23C4ED9F" w14:textId="77777777" w:rsidTr="00FF7FC4">
        <w:tc>
          <w:tcPr>
            <w:tcW w:w="709" w:type="dxa"/>
            <w:vAlign w:val="center"/>
          </w:tcPr>
          <w:p w14:paraId="1367919F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74A2A33" w14:textId="1D9E0759" w:rsidR="00C33B29" w:rsidRPr="00693297" w:rsidRDefault="00C33B29" w:rsidP="00C33B29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>Zasilanie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max.</w:t>
            </w:r>
            <w:r w:rsidRPr="006932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 baterie typu AA</w:t>
            </w:r>
          </w:p>
        </w:tc>
        <w:tc>
          <w:tcPr>
            <w:tcW w:w="1701" w:type="dxa"/>
            <w:vAlign w:val="center"/>
          </w:tcPr>
          <w:p w14:paraId="4341AB29" w14:textId="02A0570B" w:rsidR="00C33B29" w:rsidRPr="00693297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502C6B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D0AB17A" w:rsidR="00C33B29" w:rsidRPr="00ED6CB0" w:rsidRDefault="00C33B29" w:rsidP="00ED6CB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D6CB0">
              <w:rPr>
                <w:rFonts w:ascii="Calibri" w:hAnsi="Calibri" w:cs="Calibri"/>
                <w:color w:val="000000"/>
                <w:sz w:val="20"/>
                <w:szCs w:val="20"/>
              </w:rPr>
              <w:t>Szkolenie z obsługi: min. 4 godz., dla min. 4 osób.</w:t>
            </w:r>
          </w:p>
        </w:tc>
        <w:tc>
          <w:tcPr>
            <w:tcW w:w="1701" w:type="dxa"/>
            <w:vAlign w:val="center"/>
          </w:tcPr>
          <w:p w14:paraId="2059CDC5" w14:textId="71EE802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C33B29" w:rsidRPr="004F4563" w:rsidRDefault="00C33B29" w:rsidP="00C33B2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4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33B29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C33B29" w:rsidRPr="004F4563" w:rsidRDefault="00C33B29" w:rsidP="00C33B2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3A9A461" w:rsidR="00C33B29" w:rsidRPr="00E74C44" w:rsidRDefault="00C33B29" w:rsidP="00C33B29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E74C44">
              <w:rPr>
                <w:rFonts w:ascii="Calibri" w:hAnsi="Calibri" w:cs="Calibri"/>
                <w:sz w:val="20"/>
                <w:szCs w:val="20"/>
              </w:rPr>
              <w:t>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7A8C15F" w:rsidR="00C33B29" w:rsidRPr="00E74C44" w:rsidRDefault="00C33B29" w:rsidP="00C33B2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74C44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C33B29" w:rsidRPr="00E74C44" w:rsidRDefault="00C33B29" w:rsidP="00C33B2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526C911" w14:textId="62995312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margin" w:tblpXSpec="right" w:tblpY="167"/>
        <w:tblW w:w="0" w:type="auto"/>
        <w:tblLook w:val="04A0" w:firstRow="1" w:lastRow="0" w:firstColumn="1" w:lastColumn="0" w:noHBand="0" w:noVBand="1"/>
      </w:tblPr>
      <w:tblGrid>
        <w:gridCol w:w="2977"/>
      </w:tblGrid>
      <w:tr w:rsidR="00136192" w:rsidRPr="004F4563" w14:paraId="01609F00" w14:textId="77777777" w:rsidTr="00136192">
        <w:tc>
          <w:tcPr>
            <w:tcW w:w="2977" w:type="dxa"/>
          </w:tcPr>
          <w:p w14:paraId="3EFCC00E" w14:textId="77777777" w:rsidR="00136192" w:rsidRPr="004F4563" w:rsidRDefault="00136192" w:rsidP="00136192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136192" w:rsidRPr="004F4563" w14:paraId="5982FB0A" w14:textId="77777777" w:rsidTr="00136192">
        <w:tc>
          <w:tcPr>
            <w:tcW w:w="2977" w:type="dxa"/>
            <w:hideMark/>
          </w:tcPr>
          <w:p w14:paraId="72C0622B" w14:textId="615E43A3" w:rsidR="00136192" w:rsidRPr="004F4563" w:rsidRDefault="00136192" w:rsidP="00136192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81B1" w14:textId="77777777" w:rsidR="00697EFA" w:rsidRDefault="00697EFA" w:rsidP="0067003B">
      <w:pPr>
        <w:spacing w:line="240" w:lineRule="auto"/>
      </w:pPr>
      <w:r>
        <w:separator/>
      </w:r>
    </w:p>
  </w:endnote>
  <w:endnote w:type="continuationSeparator" w:id="0">
    <w:p w14:paraId="5FE33114" w14:textId="77777777" w:rsidR="00697EFA" w:rsidRDefault="00697EF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925F" w14:textId="77777777" w:rsidR="00697EFA" w:rsidRDefault="00697EFA" w:rsidP="0067003B">
      <w:pPr>
        <w:spacing w:line="240" w:lineRule="auto"/>
      </w:pPr>
      <w:r>
        <w:separator/>
      </w:r>
    </w:p>
  </w:footnote>
  <w:footnote w:type="continuationSeparator" w:id="0">
    <w:p w14:paraId="51C90504" w14:textId="77777777" w:rsidR="00697EFA" w:rsidRDefault="00697EF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1B99" w14:textId="77777777" w:rsidR="00AA72B8" w:rsidRPr="00015F40" w:rsidRDefault="00AA72B8" w:rsidP="00AA72B8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58788854" wp14:editId="2312F188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B60B" w14:textId="316EF9EB" w:rsidR="00AA72B8" w:rsidRPr="00015F40" w:rsidRDefault="00AA72B8" w:rsidP="00AA72B8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</w:t>
    </w:r>
    <w:r w:rsidR="00982716">
      <w:rPr>
        <w:rFonts w:ascii="Calibri" w:hAnsi="Calibri" w:cs="Calibri"/>
        <w:sz w:val="16"/>
        <w:szCs w:val="16"/>
      </w:rPr>
      <w:t>3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13B0285C" w:rsidR="0067003B" w:rsidRPr="00AA72B8" w:rsidRDefault="0067003B" w:rsidP="00AA72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0"/>
        <w:sz w:val="20"/>
        <w:szCs w:val="18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11"/>
  </w:num>
  <w:num w:numId="4" w16cid:durableId="288517378">
    <w:abstractNumId w:val="6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1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8"/>
  </w:num>
  <w:num w:numId="14" w16cid:durableId="64489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6730"/>
    <w:rsid w:val="00017E6F"/>
    <w:rsid w:val="000237F6"/>
    <w:rsid w:val="000321E3"/>
    <w:rsid w:val="00053654"/>
    <w:rsid w:val="00080DA7"/>
    <w:rsid w:val="00097D89"/>
    <w:rsid w:val="000C2883"/>
    <w:rsid w:val="000E0D94"/>
    <w:rsid w:val="000E1F85"/>
    <w:rsid w:val="000F69AE"/>
    <w:rsid w:val="00101EA0"/>
    <w:rsid w:val="001269C4"/>
    <w:rsid w:val="00136192"/>
    <w:rsid w:val="00141AED"/>
    <w:rsid w:val="00147B3A"/>
    <w:rsid w:val="001502D0"/>
    <w:rsid w:val="00165663"/>
    <w:rsid w:val="0016606D"/>
    <w:rsid w:val="001750BF"/>
    <w:rsid w:val="00181914"/>
    <w:rsid w:val="001B3BE5"/>
    <w:rsid w:val="001D43B1"/>
    <w:rsid w:val="001D5E90"/>
    <w:rsid w:val="001F39EF"/>
    <w:rsid w:val="00203D42"/>
    <w:rsid w:val="00230A21"/>
    <w:rsid w:val="0023501F"/>
    <w:rsid w:val="00244CCF"/>
    <w:rsid w:val="00256106"/>
    <w:rsid w:val="00267DDF"/>
    <w:rsid w:val="0028045C"/>
    <w:rsid w:val="002950BD"/>
    <w:rsid w:val="00297EC9"/>
    <w:rsid w:val="002A525A"/>
    <w:rsid w:val="002B14AA"/>
    <w:rsid w:val="002D4DAD"/>
    <w:rsid w:val="002F53A5"/>
    <w:rsid w:val="003007FE"/>
    <w:rsid w:val="00315410"/>
    <w:rsid w:val="00320C0D"/>
    <w:rsid w:val="00331677"/>
    <w:rsid w:val="003316C1"/>
    <w:rsid w:val="00370CE8"/>
    <w:rsid w:val="00391526"/>
    <w:rsid w:val="003961FE"/>
    <w:rsid w:val="003A4FE2"/>
    <w:rsid w:val="003A7B01"/>
    <w:rsid w:val="003B0836"/>
    <w:rsid w:val="003D3036"/>
    <w:rsid w:val="003D77F8"/>
    <w:rsid w:val="003E353F"/>
    <w:rsid w:val="00415DCC"/>
    <w:rsid w:val="00416B5B"/>
    <w:rsid w:val="00423A29"/>
    <w:rsid w:val="004510E8"/>
    <w:rsid w:val="004835C9"/>
    <w:rsid w:val="00496BED"/>
    <w:rsid w:val="004B0CBF"/>
    <w:rsid w:val="004B7376"/>
    <w:rsid w:val="004D3168"/>
    <w:rsid w:val="004D4397"/>
    <w:rsid w:val="004D6D42"/>
    <w:rsid w:val="004E34E7"/>
    <w:rsid w:val="004F4563"/>
    <w:rsid w:val="00505D90"/>
    <w:rsid w:val="005119F3"/>
    <w:rsid w:val="00525EDA"/>
    <w:rsid w:val="00532D55"/>
    <w:rsid w:val="005340B5"/>
    <w:rsid w:val="00535687"/>
    <w:rsid w:val="00547308"/>
    <w:rsid w:val="00562800"/>
    <w:rsid w:val="00597984"/>
    <w:rsid w:val="005C42D5"/>
    <w:rsid w:val="005D0892"/>
    <w:rsid w:val="005D18A5"/>
    <w:rsid w:val="00603CA0"/>
    <w:rsid w:val="00613937"/>
    <w:rsid w:val="00614642"/>
    <w:rsid w:val="00630726"/>
    <w:rsid w:val="0067003B"/>
    <w:rsid w:val="00673F17"/>
    <w:rsid w:val="00682779"/>
    <w:rsid w:val="00693297"/>
    <w:rsid w:val="00697EFA"/>
    <w:rsid w:val="006A52ED"/>
    <w:rsid w:val="006B0182"/>
    <w:rsid w:val="006C6ED7"/>
    <w:rsid w:val="006E19E2"/>
    <w:rsid w:val="00737F5F"/>
    <w:rsid w:val="0076322A"/>
    <w:rsid w:val="00790FB2"/>
    <w:rsid w:val="007A0B09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920DC7"/>
    <w:rsid w:val="00923316"/>
    <w:rsid w:val="00924F73"/>
    <w:rsid w:val="00931393"/>
    <w:rsid w:val="00943D0D"/>
    <w:rsid w:val="00966D03"/>
    <w:rsid w:val="00982716"/>
    <w:rsid w:val="00982B29"/>
    <w:rsid w:val="00982FAE"/>
    <w:rsid w:val="009930E0"/>
    <w:rsid w:val="009A6064"/>
    <w:rsid w:val="009D6A05"/>
    <w:rsid w:val="00A618C3"/>
    <w:rsid w:val="00AA2E6E"/>
    <w:rsid w:val="00AA72B8"/>
    <w:rsid w:val="00AB7145"/>
    <w:rsid w:val="00AC2532"/>
    <w:rsid w:val="00AC73B4"/>
    <w:rsid w:val="00AD7C98"/>
    <w:rsid w:val="00B10AB9"/>
    <w:rsid w:val="00B13481"/>
    <w:rsid w:val="00B3060B"/>
    <w:rsid w:val="00B43994"/>
    <w:rsid w:val="00B5463E"/>
    <w:rsid w:val="00B768CD"/>
    <w:rsid w:val="00B96A97"/>
    <w:rsid w:val="00BB5DD9"/>
    <w:rsid w:val="00BE076E"/>
    <w:rsid w:val="00BE0E16"/>
    <w:rsid w:val="00BE54E8"/>
    <w:rsid w:val="00BF017A"/>
    <w:rsid w:val="00C1320E"/>
    <w:rsid w:val="00C33B29"/>
    <w:rsid w:val="00C33E7E"/>
    <w:rsid w:val="00C77259"/>
    <w:rsid w:val="00C97584"/>
    <w:rsid w:val="00CA5148"/>
    <w:rsid w:val="00CC0AAF"/>
    <w:rsid w:val="00CC2598"/>
    <w:rsid w:val="00CE1AB0"/>
    <w:rsid w:val="00CF3EE7"/>
    <w:rsid w:val="00D52064"/>
    <w:rsid w:val="00D542B4"/>
    <w:rsid w:val="00D569FC"/>
    <w:rsid w:val="00D86298"/>
    <w:rsid w:val="00DE47E2"/>
    <w:rsid w:val="00E153CC"/>
    <w:rsid w:val="00E3377C"/>
    <w:rsid w:val="00E606BC"/>
    <w:rsid w:val="00E74C44"/>
    <w:rsid w:val="00E97961"/>
    <w:rsid w:val="00EA2265"/>
    <w:rsid w:val="00EB10EC"/>
    <w:rsid w:val="00EC080A"/>
    <w:rsid w:val="00ED21FE"/>
    <w:rsid w:val="00ED6CB0"/>
    <w:rsid w:val="00EE1E9A"/>
    <w:rsid w:val="00EE6B0D"/>
    <w:rsid w:val="00EF7DD5"/>
    <w:rsid w:val="00F27E1D"/>
    <w:rsid w:val="00F35228"/>
    <w:rsid w:val="00F409DA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C44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3E353F"/>
    <w:pPr>
      <w:widowControl w:val="0"/>
      <w:suppressAutoHyphens w:val="0"/>
      <w:autoSpaceDE w:val="0"/>
      <w:autoSpaceDN w:val="0"/>
      <w:spacing w:line="240" w:lineRule="auto"/>
      <w:ind w:left="2"/>
    </w:pPr>
    <w:rPr>
      <w:rFonts w:eastAsia="Times New Roman" w:cs="Times New Roman"/>
      <w:kern w:val="0"/>
      <w:lang w:eastAsia="en-US" w:bidi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E353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HorizontalLine">
    <w:name w:val="Horizontal Line"/>
    <w:basedOn w:val="Normalny"/>
    <w:next w:val="Normalny"/>
    <w:rsid w:val="00693297"/>
    <w:pPr>
      <w:suppressLineNumbers/>
      <w:spacing w:after="283" w:line="240" w:lineRule="auto"/>
      <w:textAlignment w:val="baseline"/>
    </w:pPr>
    <w:rPr>
      <w:rFonts w:ascii="Liberation Serif" w:eastAsia="SimSun" w:hAnsi="Liberation Serif"/>
      <w:sz w:val="12"/>
      <w:szCs w:val="1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6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BD2180A4-7E2B-4556-B448-4538B6B81E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2026-02-12T10:38:00Z</dcterms:created>
  <dcterms:modified xsi:type="dcterms:W3CDTF">2026-02-23T08:47:00Z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